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left="4677" w:right="0" w:firstLine="0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</w:t>
      </w:r>
      <w:r>
        <w:rPr>
          <w:rFonts w:ascii="Liberation Sans" w:hAnsi="Liberation Sans" w:cs="Liberation Sans"/>
          <w:i/>
          <w:iCs/>
          <w:color w:val="280ef0"/>
          <w:sz w:val="22"/>
          <w:szCs w:val="22"/>
        </w:rPr>
        <w:t xml:space="preserve">твии с п.п. 3.1-3.14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3300ff"/>
          <w:sz w:val="22"/>
          <w:szCs w:val="22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</w:t>
      </w:r>
      <w:r/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869"/>
        <w:ind w:left="4819" w:right="0" w:firstLine="0"/>
        <w:spacing w:line="720" w:lineRule="auto"/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pStyle w:val="869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Объем распределяемой субсидии в рамках отбора,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r>
    </w:p>
    <w:p>
      <w:pPr>
        <w:pStyle w:val="869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порядок расчета размера субсидии,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yellow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r>
    </w:p>
    <w:p>
      <w:pPr>
        <w:pStyle w:val="869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yellow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правила распределения субсидии по результатам отбора</w:t>
      </w:r>
      <w:r>
        <w:rPr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yellow"/>
        </w:rPr>
      </w:r>
    </w:p>
    <w:p>
      <w:pPr>
        <w:pStyle w:val="869"/>
        <w:ind w:left="0" w:right="0" w:firstLine="0"/>
        <w:jc w:val="center"/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yellow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yellow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yellow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yellow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7"/>
          <w:szCs w:val="27"/>
          <w:highlight w:val="none"/>
        </w:rPr>
        <w:t xml:space="preserve">Объем финансирования</w:t>
      </w:r>
      <w:r>
        <w:rPr>
          <w:rFonts w:ascii="Liberation Sans" w:hAnsi="Liberation Sans" w:eastAsia="Liberation Sans" w:cs="Liberation Sans"/>
          <w:b w:val="0"/>
          <w:bCs w:val="0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7"/>
          <w:szCs w:val="27"/>
          <w:highlight w:val="none"/>
        </w:rPr>
        <w:t xml:space="preserve">мероприятий по проведению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7"/>
          <w:szCs w:val="27"/>
        </w:rPr>
        <w:t xml:space="preserve"> составляет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7"/>
          <w:szCs w:val="27"/>
        </w:rPr>
        <w:t xml:space="preserve">11 300 000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7"/>
          <w:szCs w:val="27"/>
        </w:rPr>
        <w:t xml:space="preserve"> рублей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  <w:t xml:space="preserve">.</w:t>
      </w:r>
      <w:r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Решение о предоставлении или непредоставлении субсидии в пределах утвержденных в местном бюджете лимитов бюджетных обязательств на предоставление соответствующих субсидий принимается путем издания соответствующего распоряжения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 Администрации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Уполномоченный орган в течение 3 (трех) рабочих дней со дня издания распоряжения, указанного в пункте 3.1 настоящего Порядка, направляет получателю субсидии, по которому принято решение о предоставлении субсидии, письменное уведомление о предоставлении субс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идии по форме согласно приложению 6 к настоящему Порядку.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Письменное уведомление о предоставлении субсидии направляется получателю субсидии на электронную почту получателя субсидии, указанную в заявке.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Оформленное в соответствии с уведомлением о предоставлении субсидии информационное письмо получатель субсидии направляет в адрес уполномоченного органа в течение 1 (одного) рабочего дня после поступления на электронную почту получателя субсидии уведомления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о предоставлении субсидии.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widowControl w:val="off"/>
      </w:pPr>
      <w:r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7"/>
          <w:szCs w:val="27"/>
          <w:highlight w:val="none"/>
          <w14:ligatures w14:val="none"/>
        </w:rPr>
        <w:t xml:space="preserve">Субсидия предоставляется</w:t>
      </w:r>
      <w:r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  <w14:ligatures w14:val="none"/>
        </w:rPr>
        <w:t xml:space="preserve"> в размере 100 (ста) процентов от величины затрат на проведение информационной кампании в рамках празднования юбилея города Новый Уренгой в пределах лимитов бюджетных ассигнований в текущем году. </w:t>
      </w:r>
      <w:r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  <w14:ligatures w14:val="none"/>
        </w:rPr>
      </w:pPr>
      <w:r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  <w14:ligatures w14:val="none"/>
        </w:rPr>
        <w:t xml:space="preserve">Расчет размера субсидии производится на основании плана проведения информационной кампании в рамках празднования юбилея города Новый Уренгой согласно приложению 2 к настоящему Порядку. </w:t>
      </w:r>
      <w:r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  <w14:ligatures w14:val="none"/>
        </w:rPr>
      </w:r>
      <w:r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  <w14:ligatures w14:val="none"/>
        </w:rPr>
      </w:r>
    </w:p>
    <w:p>
      <w:pPr>
        <w:contextualSpacing w:val="0"/>
        <w:ind w:firstLine="720"/>
        <w:jc w:val="both"/>
        <w:spacing w:after="0" w:afterAutospacing="0" w:line="240" w:lineRule="auto"/>
        <w:widowControl/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При поступлении информационного письма, указанного в пункте 3.2 настоящего Порядка, уполномоченный орган в течение 2 (двух) рабочих дней со дня получения информационного письма: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–</w:t>
        <w:tab/>
        <w:t xml:space="preserve">проверяет информацию, указанную в пункте 3.2 настоящего Порядка, на достоверность и полноту заполнения;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–</w:t>
        <w:tab/>
        <w:t xml:space="preserve">в случае отсутствия оснований для отказа получателю субсидии, указанных в пункте 3.6 настоящего Порядка, направляет получателю субсидии подписанное соглашение по форме, утвержденной Департаментом финансов Администрации города Новый Уренгой, на электронную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 почту получателя субсидии, указанную в заявке.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В случае наличия оснований для отказа получателю субсидии, указанных в пункте 3.6 настоящего Порядка, уполномоченный орган в течение 1 (одного) рабочего дня направляет получателю субсидии письменное уведомление о непредоставлении субсидии по форме согласно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приложению 7 к настоящему Порядку на электронную почту получателя субсидии, указанную в заявке.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Решение о предоставлении субсидии подлежит отмене.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7"/>
          <w:szCs w:val="27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p>
      <w:pPr>
        <w:pStyle w:val="887"/>
        <w:numPr>
          <w:ilvl w:val="0"/>
          <w:numId w:val="5"/>
        </w:numPr>
        <w:ind w:left="0" w:firstLine="709"/>
        <w:jc w:val="both"/>
        <w:spacing w:after="0" w:afterAutospacing="0" w:line="240" w:lineRule="auto"/>
        <w:tabs>
          <w:tab w:val="left" w:pos="993" w:leader="none"/>
        </w:tabs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Основания для отказа получателю субсидии в предоставлении субсидии: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887"/>
        <w:numPr>
          <w:ilvl w:val="0"/>
          <w:numId w:val="5"/>
        </w:numPr>
        <w:ind w:left="0" w:firstLine="709"/>
        <w:jc w:val="both"/>
        <w:spacing w:after="0" w:afterAutospacing="0" w:line="240" w:lineRule="auto"/>
        <w:tabs>
          <w:tab w:val="left" w:pos="993" w:leader="none"/>
        </w:tabs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несоответствие представленных документов требованиям, определенным пунктом 3.2 настоящего Порядка, или непредставление (представление не в полном объеме) указанных документов;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887"/>
        <w:numPr>
          <w:ilvl w:val="0"/>
          <w:numId w:val="5"/>
        </w:numPr>
        <w:ind w:left="0" w:firstLine="709"/>
        <w:jc w:val="both"/>
        <w:spacing w:after="0" w:afterAutospacing="0" w:line="240" w:lineRule="auto"/>
        <w:tabs>
          <w:tab w:val="left" w:pos="993" w:leader="none"/>
        </w:tabs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установление факта недостоверности представленной получателем субсидии информации.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after="0" w:afterAutospacing="0" w:line="240" w:lineRule="auto"/>
        <w:widowControl/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ГРБС в течение 20 (двадцати) рабочих дней с даты подписания соглашения осуществляет перечисление субсидии на расчетный или корреспондентский счет получателя субсидии, открытый получателем субсидии в учреждениях Центрального банка Российской Федерации или кр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едитных организациях, в пределах средств, предусмотренных в местном бюджете, в соответствии с утвержденной бюджетной росписью и кассовым планом (если иное не установлено бюджетным законодательством Российской Федерации).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jc w:val="both"/>
        <w:spacing w:after="0" w:afterAutospacing="0" w:line="240" w:lineRule="auto"/>
        <w:widowControl/>
        <w:rPr>
          <w:rFonts w:ascii="Liberation Sans" w:hAnsi="Liberation Sans" w:cs="Liberation Sans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75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‐"/>
      <w:lvlJc w:val="left"/>
      <w:pPr>
        <w:ind w:left="1429" w:hanging="360"/>
      </w:pPr>
      <w:rPr>
        <w:rFonts w:hint="default" w:ascii="Liberation Serif" w:hAnsi="Liberation Serif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‐"/>
      <w:lvlJc w:val="left"/>
      <w:pPr>
        <w:ind w:left="1429" w:hanging="360"/>
      </w:pPr>
      <w:rPr>
        <w:rFonts w:hint="default" w:ascii="Liberation Serif" w:hAnsi="Liberation Serif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5">
    <w:name w:val="Основной шрифт абзаца"/>
    <w:next w:val="865"/>
    <w:link w:val="864"/>
    <w:uiPriority w:val="1"/>
    <w:semiHidden/>
    <w:unhideWhenUsed/>
  </w:style>
  <w:style w:type="table" w:styleId="866">
    <w:name w:val="Обычная таблица"/>
    <w:next w:val="866"/>
    <w:link w:val="864"/>
    <w:uiPriority w:val="99"/>
    <w:semiHidden/>
    <w:unhideWhenUsed/>
    <w:qFormat/>
    <w:tblPr/>
  </w:style>
  <w:style w:type="numbering" w:styleId="867">
    <w:name w:val="Нет списка"/>
    <w:next w:val="867"/>
    <w:link w:val="864"/>
    <w:uiPriority w:val="99"/>
    <w:semiHidden/>
    <w:unhideWhenUsed/>
  </w:style>
  <w:style w:type="character" w:styleId="868">
    <w:name w:val="Гиперссылка"/>
    <w:basedOn w:val="865"/>
    <w:next w:val="868"/>
    <w:link w:val="864"/>
    <w:uiPriority w:val="99"/>
    <w:unhideWhenUsed/>
    <w:rPr>
      <w:color w:val="0000ff"/>
      <w:u w:val="single"/>
    </w:rPr>
  </w:style>
  <w:style w:type="paragraph" w:styleId="869">
    <w:name w:val="Текст"/>
    <w:basedOn w:val="864"/>
    <w:next w:val="869"/>
    <w:link w:val="870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70">
    <w:name w:val="Текст Знак"/>
    <w:basedOn w:val="865"/>
    <w:next w:val="870"/>
    <w:link w:val="86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1">
    <w:name w:val="ConsPlusNormal"/>
    <w:next w:val="871"/>
    <w:link w:val="872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72">
    <w:name w:val="ConsPlusNormal Знак"/>
    <w:next w:val="872"/>
    <w:link w:val="871"/>
    <w:rPr>
      <w:rFonts w:ascii="Arial" w:hAnsi="Arial" w:eastAsia="Times New Roman" w:cs="Arial"/>
      <w:sz w:val="22"/>
      <w:szCs w:val="22"/>
      <w:lang w:eastAsia="ru-RU" w:bidi="ar-SA"/>
    </w:rPr>
  </w:style>
  <w:style w:type="paragraph" w:styleId="873">
    <w:name w:val="Текст выноски"/>
    <w:basedOn w:val="864"/>
    <w:next w:val="873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>
    <w:name w:val="Текст выноски Знак"/>
    <w:basedOn w:val="865"/>
    <w:next w:val="874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Верхний колонтитул"/>
    <w:basedOn w:val="864"/>
    <w:next w:val="875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5"/>
    <w:next w:val="876"/>
    <w:link w:val="875"/>
    <w:uiPriority w:val="99"/>
  </w:style>
  <w:style w:type="paragraph" w:styleId="877">
    <w:name w:val="Нижний колонтитул"/>
    <w:basedOn w:val="864"/>
    <w:next w:val="877"/>
    <w:link w:val="87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5"/>
    <w:next w:val="878"/>
    <w:link w:val="877"/>
    <w:uiPriority w:val="99"/>
    <w:semiHidden/>
  </w:style>
  <w:style w:type="character" w:styleId="879">
    <w:name w:val="Выделение"/>
    <w:basedOn w:val="865"/>
    <w:next w:val="879"/>
    <w:link w:val="864"/>
    <w:uiPriority w:val="20"/>
    <w:qFormat/>
    <w:rPr>
      <w:i/>
      <w:iCs/>
    </w:rPr>
  </w:style>
  <w:style w:type="paragraph" w:styleId="880">
    <w:name w:val="Абзац списка"/>
    <w:basedOn w:val="864"/>
    <w:next w:val="880"/>
    <w:link w:val="864"/>
    <w:uiPriority w:val="34"/>
    <w:qFormat/>
    <w:pPr>
      <w:contextualSpacing/>
      <w:ind w:left="720"/>
    </w:pPr>
  </w:style>
  <w:style w:type="character" w:styleId="881">
    <w:name w:val="Строгий"/>
    <w:next w:val="881"/>
    <w:link w:val="864"/>
    <w:rPr>
      <w:b/>
      <w:bCs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 w:customStyle="1">
    <w:name w:val="Plain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6" w:customStyle="1">
    <w:name w:val="Strong"/>
    <w:rPr>
      <w:b/>
      <w:bCs/>
    </w:rPr>
  </w:style>
  <w:style w:type="paragraph" w:styleId="887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18</cp:revision>
  <dcterms:created xsi:type="dcterms:W3CDTF">2021-05-13T09:53:00Z</dcterms:created>
  <dcterms:modified xsi:type="dcterms:W3CDTF">2024-10-24T10:55:40Z</dcterms:modified>
  <cp:version>786432</cp:version>
</cp:coreProperties>
</file>