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</w:r>
      <w:r/>
    </w:p>
    <w:p>
      <w:pPr>
        <w:pStyle w:val="846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ПЛАН</w:t>
      </w:r>
      <w:r/>
    </w:p>
    <w:p>
      <w:pPr>
        <w:pStyle w:val="846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культурно</w:t>
      </w:r>
      <w:r>
        <w:rPr>
          <w:rFonts w:ascii="Liberation Serif" w:hAnsi="Liberation Serif"/>
        </w:rPr>
        <w:t xml:space="preserve">-</w:t>
      </w:r>
      <w:r>
        <w:rPr>
          <w:rFonts w:ascii="Liberation Serif" w:hAnsi="Liberation Serif"/>
        </w:rPr>
        <w:t xml:space="preserve">массовых и спортивных мероприятий, </w:t>
      </w:r>
      <w:r/>
    </w:p>
    <w:p>
      <w:pPr>
        <w:pStyle w:val="846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посвященных празднованию Дня России </w:t>
      </w:r>
      <w:r/>
    </w:p>
    <w:p>
      <w:r/>
      <w:r/>
    </w:p>
    <w:p>
      <w:pPr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</w:r>
      <w:r/>
    </w:p>
    <w:tbl>
      <w:tblPr>
        <w:tblW w:w="9261" w:type="dxa"/>
        <w:jc w:val="center"/>
        <w:tblInd w:w="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1417"/>
        <w:gridCol w:w="4064"/>
      </w:tblGrid>
      <w:tr>
        <w:trPr>
          <w:jc w:val="center"/>
          <w:trHeight w:val="495"/>
        </w:trPr>
        <w:tc>
          <w:tcPr>
            <w:gridSpan w:val="3"/>
            <w:tcW w:w="926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b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Районы Северный и Южный</w:t>
            </w:r>
            <w:r/>
          </w:p>
          <w:p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/>
                <w:b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378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Мероприятие</w:t>
            </w:r>
            <w:r/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Дата, время проведения</w:t>
            </w:r>
            <w:r/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406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Место проведения</w:t>
            </w:r>
            <w:r/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Выставка плакатов «Моя Россия – моя страна»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Май - июнь 2022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ч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реждение дополнительного образования «Детская экологическая станция» (далее - МБУДО ДЭС) 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Танцевальный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флешмоб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#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МЫРоссия»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06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.06.2022 –10.06.2022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Лагеря, организованные образовательными организациями, осуществляющими организацию отдыха и оздоровления обучающихся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в каникулярное время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Литературная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тематическая программа для старшего поколения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«История великой державы»</w:t>
            </w:r>
            <w:r/>
          </w:p>
          <w:p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07.06.2022,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14.00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Государственное бюджетное учреждение ЯНАО «Центр социального обслуживания граждан пожилого возраста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и инвалидов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в муниципальном образовании город Новый Уренгой»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Познавательно-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развлекательная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программа «Мы все твои, Россия, дети»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07.06.2022,</w:t>
            </w:r>
            <w:r/>
          </w:p>
          <w:p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11.00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учреждение культуры Централизованная библиотечная система (далее – МБУК ЦБС), </w:t>
            </w:r>
            <w:r/>
          </w:p>
          <w:p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библиотека                                  на Набережной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Акция «День России» в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рамках окружной акции «Мы – граждане России!»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08.06.2022 –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12.06.2022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Улицы, торговые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центры города, района Коротчаево и Лимбяяха</w:t>
            </w:r>
            <w:r/>
          </w:p>
        </w:tc>
      </w:tr>
      <w:tr>
        <w:trPr>
          <w:jc w:val="center"/>
        </w:trPr>
        <w:tc>
          <w:tcPr>
            <w:tcW w:w="3780" w:type="dxa"/>
            <w:vAlign w:val="center"/>
            <w:textDirection w:val="lrTb"/>
            <w:noWrap w:val="false"/>
          </w:tcPr>
          <w:p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Мастер-класс по декоративно-прикладному творчеству </w:t>
            </w:r>
            <w:r/>
          </w:p>
          <w:p>
            <w:pPr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«Русь рукотворная»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09.06.2022,</w:t>
            </w:r>
            <w:r/>
          </w:p>
          <w:p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11.00</w:t>
            </w:r>
            <w:r/>
          </w:p>
        </w:tc>
        <w:tc>
          <w:tcPr>
            <w:shd w:val="clear" w:color="auto" w:fill="auto"/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МБУК ЦБС, </w:t>
            </w:r>
            <w:r/>
          </w:p>
          <w:p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библиотека                                    на Набережной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Урок-беседа «Единством сильна Россия» 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10.06.2022,</w:t>
            </w:r>
            <w:r/>
          </w:p>
          <w:p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14.00</w:t>
            </w:r>
            <w:r/>
          </w:p>
        </w:tc>
        <w:tc>
          <w:tcPr>
            <w:shd w:val="clear" w:color="auto" w:fill="auto"/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МБУК ЦБС, </w:t>
            </w:r>
            <w:r/>
          </w:p>
          <w:p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Центральная городская библиотека имени журнала «Смена»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Мультимедийное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 </w:t>
            </w:r>
            <w:r/>
          </w:p>
          <w:p>
            <w:pPr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путешествие «Мой гимн, мой флаг, моя Россия!» 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10.06.2022,</w:t>
            </w:r>
            <w:r/>
          </w:p>
          <w:p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11.00</w:t>
            </w:r>
            <w:r/>
          </w:p>
        </w:tc>
        <w:tc>
          <w:tcPr>
            <w:shd w:val="clear" w:color="auto" w:fill="auto"/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МБУК ЦБС, библиотечно-информационный центр «Новая смена»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Игра-путешествие</w:t>
            </w:r>
            <w:r/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«Я живу в России»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10.06.2022</w:t>
            </w:r>
            <w:r/>
          </w:p>
        </w:tc>
        <w:tc>
          <w:tcPr>
            <w:shd w:val="clear" w:color="auto" w:fill="auto"/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i/>
                <w:spacing w:val="-6"/>
                <w:sz w:val="24"/>
                <w:szCs w:val="24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Муниципальное автономное учреждение дополнительного образования «Межшкольный учебный комбинат «Эврика»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b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Образовательно-просветительская программа для детей «Заповедная Россия»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/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/>
                <w:b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10.06.2022</w:t>
            </w:r>
            <w:r/>
          </w:p>
        </w:tc>
        <w:tc>
          <w:tcPr>
            <w:shd w:val="clear" w:color="auto" w:fill="auto"/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МБУДО ДЭС 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Познавательно-игровая программа «Россия - родина моя»</w:t>
            </w:r>
            <w:r/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10.00</w:t>
            </w:r>
            <w:r/>
          </w:p>
        </w:tc>
        <w:tc>
          <w:tcPr>
            <w:shd w:val="clear" w:color="auto" w:fill="auto"/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Муниципальное бюджетное учреждение дополнительного образования Городской дворец творчества «Академия талантов» (далее - МБУ ДО ГДТ «Академия талантов»)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Познавательно-игровая программа «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Гостеприимный Ямал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МБУ ДО ГДТ «Академия талантов»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Веселые старты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/>
                <w:sz w:val="24"/>
                <w:szCs w:val="24"/>
              </w:rPr>
              <w:t xml:space="preserve">«Виват, Россия!»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11.00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МБУ ДО ГДТ «Академия талантов»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Мастер-класс по изготовлению броши из фоамирана «Голубь мира»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МБУ ДО ГДТ «Академия талантов»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Скиппинг-марафон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«Прыжки в лето!»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11.00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МБУ ДО ГДТ «Академия талантов»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Игровая программа с элементами квиза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«Наш дом Россия!»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МБУ ДО ГДТ «Академия талантов»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Торжественная церемония вручения паспортов гражданам РФ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/>
          </w:p>
          <w:p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«Ты - гражданин России!»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11.06.2022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МБУК ЦБС,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библиотечно-информационный центр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«Новая смена»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Фестиваль комплекса ГТО (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XI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ступени)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11.06.2022,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10.00 –регистрация;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11.00 –начало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Спортивный многофункциональный общественный комплекс под открытым небом  «Виадук»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Фестиваль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автозвука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Драйв-фест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11.06.2022,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14.00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Торгово-развлекательный центр «Солнечный»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(северный вход)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Праздничная программа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«Гордая моя Россия»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13.00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Городская площадь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Интерактивная площадка «Поднимаем России знамя!»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13.00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Городская площадь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Квест-игра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/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«Мы - граждане России»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13.00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Городская площадь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Открытие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XX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Летней дворовой спартакиады по месту жительства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«За здоровый образ жизни»:</w:t>
            </w:r>
            <w:r/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 комбинированная эстафета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14.00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Спортивный многофункциональный общественный комплекс под открытым небом  «Виадук»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Концерт молодежной группы «Кинолента»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12.06.2022,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18.00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Спортивный многофункциональный общественный комплекс под открытым небом  «Виадук»</w:t>
            </w:r>
            <w:r/>
          </w:p>
        </w:tc>
      </w:tr>
      <w:tr>
        <w:trPr>
          <w:jc w:val="center"/>
          <w:trHeight w:val="1218"/>
        </w:trPr>
        <w:tc>
          <w:tcPr>
            <w:tcW w:w="3780" w:type="dxa"/>
            <w:textDirection w:val="lrTb"/>
            <w:noWrap w:val="false"/>
          </w:tcPr>
          <w:p>
            <w:pPr>
              <w:rPr>
                <w:rFonts w:ascii="Liberation Serif" w:hAnsi="Liberation Serif"/>
                <w:sz w:val="24"/>
                <w:szCs w:val="24"/>
                <w:highlight w:val="none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Фестиваль «Территория детства. Мир безграничных возможностей»</w:t>
            </w:r>
            <w:r/>
          </w:p>
          <w:p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highlight w:val="none"/>
              </w:rPr>
            </w:r>
            <w:r>
              <w:rPr>
                <w:rFonts w:ascii="Liberation Serif" w:hAnsi="Liberation Serif"/>
                <w:sz w:val="24"/>
                <w:szCs w:val="24"/>
                <w:highlight w:val="non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13.06.2022,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Территория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Государственного бюджетного учреждения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ЯНАО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«Центр социальной помощи семье и детям «Садко»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 муниципальном образовании город Новый Уренгой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Викторина «Что мы знаем о России»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14.00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МБУК ЦБС,</w:t>
            </w:r>
            <w:r/>
          </w:p>
          <w:p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библиотека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р-на Коротчаево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Физкультурные мероприятия,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посвященные Дню России в районе Коротчаево:</w:t>
            </w:r>
            <w:r/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 спортивно-игровая программа для детей и взрослых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11.00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Проспект Мира,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площадь массовых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гуляний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Праздничная концертная программа «Моя Россия»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Площадь массовых гуляний р-на Коротчаево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Детская игровая программа </w:t>
            </w:r>
            <w:r/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«Патриоты-юниоры»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12.30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Площадь массовых гуляний р-на Коротчаево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Работа спортивной площадки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12.30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Площадь массовых гуляний р-на Коротчаево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Информационный час «Ты тоже родился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в России!»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10.06.2022,</w:t>
            </w:r>
            <w:r/>
          </w:p>
          <w:p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13.00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МБУК ЦБС,</w:t>
            </w:r>
            <w:r/>
          </w:p>
          <w:p>
            <w:pPr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библиотека </w:t>
            </w:r>
            <w:r>
              <w:rPr>
                <w:rFonts w:ascii="Liberation Serif" w:hAnsi="Liberation Serif"/>
                <w:sz w:val="24"/>
                <w:szCs w:val="24"/>
              </w:rPr>
              <w:br/>
              <w:t xml:space="preserve">р-на Лимбяяха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Физкультурные мероприятия, посвященные Дню России в районе Лимбяяха:</w:t>
            </w:r>
            <w:r/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 спортивно-игровая программа для детей и взрослых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11.00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/>
          </w:p>
          <w:p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Площадь массовых гуляний р-на Лимбяяха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Детская игровая программа «Триколоровцы»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13.00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Площадь массовых гуляний р-на Лимбяяха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Работа спортивной площадки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13.00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Площадь массовых гуляний р-на Лимбяяха</w:t>
            </w:r>
            <w:r/>
          </w:p>
        </w:tc>
      </w:tr>
      <w:tr>
        <w:trPr>
          <w:jc w:val="center"/>
        </w:trPr>
        <w:tc>
          <w:tcPr>
            <w:tcW w:w="3780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Праздничная концертная программа «Великая страна»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12.06.2022,</w:t>
            </w:r>
            <w:r/>
          </w:p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13.30</w:t>
            </w:r>
            <w:r/>
          </w:p>
        </w:tc>
        <w:tc>
          <w:tcPr>
            <w:tcW w:w="406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Площадь массовых гуляний р-на Лимбяяха</w:t>
            </w:r>
            <w:r/>
          </w:p>
        </w:tc>
      </w:tr>
    </w:tbl>
    <w:p>
      <w:pPr>
        <w:spacing w:after="200" w:line="276" w:lineRule="auto"/>
        <w:rPr>
          <w:rFonts w:ascii="Liberation Serif" w:hAnsi="Liberation Serif"/>
        </w:rPr>
      </w:pPr>
      <w:r>
        <w:rPr>
          <w:rFonts w:ascii="Liberation Serif" w:hAnsi="Liberation Serif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851" w:bottom="851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mes New Roman">
    <w:panose1 w:val="02020603050405020304"/>
  </w:font>
  <w:font w:name="Arial">
    <w:panose1 w:val="020B0604020202020204"/>
  </w:font>
  <w:font w:name="PT Astra Serif">
    <w:panose1 w:val="020A0603040505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50268148"/>
      <w:docPartObj>
        <w:docPartGallery w:val="Page Numbers (Top of Page)"/>
        <w:docPartUnique w:val="true"/>
      </w:docPartObj>
      <w:rPr/>
    </w:sdtPr>
    <w:sdtContent>
      <w:p>
        <w:pPr>
          <w:pStyle w:val="85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jc w:val="center"/>
    </w:pPr>
    <w:r/>
    <w:r/>
  </w:p>
  <w:p>
    <w:pPr>
      <w:pStyle w:val="85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  <w:tabs>
          <w:tab w:val="num" w:pos="50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51" w:hanging="39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4255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48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5386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5883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60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651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hAnsi="PT Astra Serif" w:eastAsiaTheme="minorHAnsi" w:cstheme="minorBidi" w:hint="default"/>
        <w:sz w:val="28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4">
    <w:name w:val="Heading 1 Char"/>
    <w:basedOn w:val="847"/>
    <w:link w:val="846"/>
    <w:uiPriority w:val="9"/>
    <w:rPr>
      <w:rFonts w:ascii="Arial" w:hAnsi="Arial" w:cs="Arial" w:eastAsia="Arial"/>
      <w:sz w:val="40"/>
      <w:szCs w:val="40"/>
    </w:rPr>
  </w:style>
  <w:style w:type="paragraph" w:styleId="675">
    <w:name w:val="Heading 2"/>
    <w:basedOn w:val="845"/>
    <w:next w:val="845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76">
    <w:name w:val="Heading 2 Char"/>
    <w:basedOn w:val="847"/>
    <w:link w:val="675"/>
    <w:uiPriority w:val="9"/>
    <w:rPr>
      <w:rFonts w:ascii="Arial" w:hAnsi="Arial" w:cs="Arial" w:eastAsia="Arial"/>
      <w:sz w:val="34"/>
    </w:rPr>
  </w:style>
  <w:style w:type="paragraph" w:styleId="677">
    <w:name w:val="Heading 3"/>
    <w:basedOn w:val="845"/>
    <w:next w:val="845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8">
    <w:name w:val="Heading 3 Char"/>
    <w:basedOn w:val="847"/>
    <w:link w:val="677"/>
    <w:uiPriority w:val="9"/>
    <w:rPr>
      <w:rFonts w:ascii="Arial" w:hAnsi="Arial" w:cs="Arial" w:eastAsia="Arial"/>
      <w:sz w:val="30"/>
      <w:szCs w:val="30"/>
    </w:rPr>
  </w:style>
  <w:style w:type="paragraph" w:styleId="679">
    <w:name w:val="Heading 4"/>
    <w:basedOn w:val="845"/>
    <w:next w:val="845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80">
    <w:name w:val="Heading 4 Char"/>
    <w:basedOn w:val="847"/>
    <w:link w:val="679"/>
    <w:uiPriority w:val="9"/>
    <w:rPr>
      <w:rFonts w:ascii="Arial" w:hAnsi="Arial" w:cs="Arial" w:eastAsia="Arial"/>
      <w:b/>
      <w:bCs/>
      <w:sz w:val="26"/>
      <w:szCs w:val="26"/>
    </w:rPr>
  </w:style>
  <w:style w:type="paragraph" w:styleId="681">
    <w:name w:val="Heading 5"/>
    <w:basedOn w:val="845"/>
    <w:next w:val="845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82">
    <w:name w:val="Heading 5 Char"/>
    <w:basedOn w:val="847"/>
    <w:link w:val="681"/>
    <w:uiPriority w:val="9"/>
    <w:rPr>
      <w:rFonts w:ascii="Arial" w:hAnsi="Arial" w:cs="Arial" w:eastAsia="Arial"/>
      <w:b/>
      <w:bCs/>
      <w:sz w:val="24"/>
      <w:szCs w:val="24"/>
    </w:rPr>
  </w:style>
  <w:style w:type="paragraph" w:styleId="683">
    <w:name w:val="Heading 6"/>
    <w:basedOn w:val="845"/>
    <w:next w:val="845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84">
    <w:name w:val="Heading 6 Char"/>
    <w:basedOn w:val="847"/>
    <w:link w:val="683"/>
    <w:uiPriority w:val="9"/>
    <w:rPr>
      <w:rFonts w:ascii="Arial" w:hAnsi="Arial" w:cs="Arial" w:eastAsia="Arial"/>
      <w:b/>
      <w:bCs/>
      <w:sz w:val="22"/>
      <w:szCs w:val="22"/>
    </w:rPr>
  </w:style>
  <w:style w:type="paragraph" w:styleId="685">
    <w:name w:val="Heading 7"/>
    <w:basedOn w:val="845"/>
    <w:next w:val="845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86">
    <w:name w:val="Heading 7 Char"/>
    <w:basedOn w:val="847"/>
    <w:link w:val="68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7">
    <w:name w:val="Heading 8"/>
    <w:basedOn w:val="845"/>
    <w:next w:val="845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8">
    <w:name w:val="Heading 8 Char"/>
    <w:basedOn w:val="847"/>
    <w:link w:val="687"/>
    <w:uiPriority w:val="9"/>
    <w:rPr>
      <w:rFonts w:ascii="Arial" w:hAnsi="Arial" w:cs="Arial" w:eastAsia="Arial"/>
      <w:i/>
      <w:iCs/>
      <w:sz w:val="22"/>
      <w:szCs w:val="22"/>
    </w:rPr>
  </w:style>
  <w:style w:type="paragraph" w:styleId="689">
    <w:name w:val="Heading 9"/>
    <w:basedOn w:val="845"/>
    <w:next w:val="845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90">
    <w:name w:val="Heading 9 Char"/>
    <w:basedOn w:val="847"/>
    <w:link w:val="689"/>
    <w:uiPriority w:val="9"/>
    <w:rPr>
      <w:rFonts w:ascii="Arial" w:hAnsi="Arial" w:cs="Arial" w:eastAsia="Arial"/>
      <w:i/>
      <w:iCs/>
      <w:sz w:val="21"/>
      <w:szCs w:val="21"/>
    </w:rPr>
  </w:style>
  <w:style w:type="character" w:styleId="691">
    <w:name w:val="Title Char"/>
    <w:basedOn w:val="847"/>
    <w:link w:val="856"/>
    <w:uiPriority w:val="10"/>
    <w:rPr>
      <w:sz w:val="48"/>
      <w:szCs w:val="48"/>
    </w:rPr>
  </w:style>
  <w:style w:type="paragraph" w:styleId="692">
    <w:name w:val="Subtitle"/>
    <w:basedOn w:val="845"/>
    <w:next w:val="845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7"/>
    <w:link w:val="692"/>
    <w:uiPriority w:val="11"/>
    <w:rPr>
      <w:sz w:val="24"/>
      <w:szCs w:val="24"/>
    </w:rPr>
  </w:style>
  <w:style w:type="paragraph" w:styleId="694">
    <w:name w:val="Quote"/>
    <w:basedOn w:val="845"/>
    <w:next w:val="845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5"/>
    <w:next w:val="845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character" w:styleId="698">
    <w:name w:val="Header Char"/>
    <w:basedOn w:val="847"/>
    <w:link w:val="850"/>
    <w:uiPriority w:val="99"/>
  </w:style>
  <w:style w:type="character" w:styleId="699">
    <w:name w:val="Footer Char"/>
    <w:basedOn w:val="847"/>
    <w:link w:val="852"/>
    <w:uiPriority w:val="99"/>
  </w:style>
  <w:style w:type="paragraph" w:styleId="700">
    <w:name w:val="Caption"/>
    <w:basedOn w:val="845"/>
    <w:next w:val="84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852"/>
    <w:uiPriority w:val="99"/>
  </w:style>
  <w:style w:type="table" w:styleId="702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1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2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3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4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5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6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3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4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5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6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7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8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9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6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7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8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9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0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1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3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4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6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8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9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0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1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2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3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4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5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6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1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2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3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4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5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6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7">
    <w:name w:val="Hyperlink"/>
    <w:uiPriority w:val="99"/>
    <w:unhideWhenUsed/>
    <w:rPr>
      <w:color w:val="0000FF" w:themeColor="hyperlink"/>
      <w:u w:val="single"/>
    </w:rPr>
  </w:style>
  <w:style w:type="paragraph" w:styleId="828">
    <w:name w:val="footnote text"/>
    <w:basedOn w:val="845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link w:val="828"/>
    <w:uiPriority w:val="99"/>
    <w:rPr>
      <w:sz w:val="18"/>
    </w:rPr>
  </w:style>
  <w:style w:type="character" w:styleId="830">
    <w:name w:val="footnote reference"/>
    <w:basedOn w:val="847"/>
    <w:uiPriority w:val="99"/>
    <w:unhideWhenUsed/>
    <w:rPr>
      <w:vertAlign w:val="superscript"/>
    </w:rPr>
  </w:style>
  <w:style w:type="paragraph" w:styleId="831">
    <w:name w:val="endnote text"/>
    <w:basedOn w:val="845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link w:val="831"/>
    <w:uiPriority w:val="99"/>
    <w:rPr>
      <w:sz w:val="20"/>
    </w:rPr>
  </w:style>
  <w:style w:type="character" w:styleId="833">
    <w:name w:val="endnote reference"/>
    <w:basedOn w:val="847"/>
    <w:uiPriority w:val="99"/>
    <w:semiHidden/>
    <w:unhideWhenUsed/>
    <w:rPr>
      <w:vertAlign w:val="superscript"/>
    </w:rPr>
  </w:style>
  <w:style w:type="paragraph" w:styleId="834">
    <w:name w:val="toc 1"/>
    <w:basedOn w:val="845"/>
    <w:next w:val="845"/>
    <w:uiPriority w:val="39"/>
    <w:unhideWhenUsed/>
    <w:pPr>
      <w:ind w:left="0" w:right="0" w:firstLine="0"/>
      <w:spacing w:after="57"/>
    </w:pPr>
  </w:style>
  <w:style w:type="paragraph" w:styleId="835">
    <w:name w:val="toc 2"/>
    <w:basedOn w:val="845"/>
    <w:next w:val="845"/>
    <w:uiPriority w:val="39"/>
    <w:unhideWhenUsed/>
    <w:pPr>
      <w:ind w:left="283" w:right="0" w:firstLine="0"/>
      <w:spacing w:after="57"/>
    </w:pPr>
  </w:style>
  <w:style w:type="paragraph" w:styleId="836">
    <w:name w:val="toc 3"/>
    <w:basedOn w:val="845"/>
    <w:next w:val="845"/>
    <w:uiPriority w:val="39"/>
    <w:unhideWhenUsed/>
    <w:pPr>
      <w:ind w:left="567" w:right="0" w:firstLine="0"/>
      <w:spacing w:after="57"/>
    </w:pPr>
  </w:style>
  <w:style w:type="paragraph" w:styleId="837">
    <w:name w:val="toc 4"/>
    <w:basedOn w:val="845"/>
    <w:next w:val="845"/>
    <w:uiPriority w:val="39"/>
    <w:unhideWhenUsed/>
    <w:pPr>
      <w:ind w:left="850" w:right="0" w:firstLine="0"/>
      <w:spacing w:after="57"/>
    </w:pPr>
  </w:style>
  <w:style w:type="paragraph" w:styleId="838">
    <w:name w:val="toc 5"/>
    <w:basedOn w:val="845"/>
    <w:next w:val="845"/>
    <w:uiPriority w:val="39"/>
    <w:unhideWhenUsed/>
    <w:pPr>
      <w:ind w:left="1134" w:right="0" w:firstLine="0"/>
      <w:spacing w:after="57"/>
    </w:pPr>
  </w:style>
  <w:style w:type="paragraph" w:styleId="839">
    <w:name w:val="toc 6"/>
    <w:basedOn w:val="845"/>
    <w:next w:val="845"/>
    <w:uiPriority w:val="39"/>
    <w:unhideWhenUsed/>
    <w:pPr>
      <w:ind w:left="1417" w:right="0" w:firstLine="0"/>
      <w:spacing w:after="57"/>
    </w:pPr>
  </w:style>
  <w:style w:type="paragraph" w:styleId="840">
    <w:name w:val="toc 7"/>
    <w:basedOn w:val="845"/>
    <w:next w:val="845"/>
    <w:uiPriority w:val="39"/>
    <w:unhideWhenUsed/>
    <w:pPr>
      <w:ind w:left="1701" w:right="0" w:firstLine="0"/>
      <w:spacing w:after="57"/>
    </w:pPr>
  </w:style>
  <w:style w:type="paragraph" w:styleId="841">
    <w:name w:val="toc 8"/>
    <w:basedOn w:val="845"/>
    <w:next w:val="845"/>
    <w:uiPriority w:val="39"/>
    <w:unhideWhenUsed/>
    <w:pPr>
      <w:ind w:left="1984" w:right="0" w:firstLine="0"/>
      <w:spacing w:after="57"/>
    </w:pPr>
  </w:style>
  <w:style w:type="paragraph" w:styleId="842">
    <w:name w:val="toc 9"/>
    <w:basedOn w:val="845"/>
    <w:next w:val="845"/>
    <w:uiPriority w:val="39"/>
    <w:unhideWhenUsed/>
    <w:pPr>
      <w:ind w:left="2268" w:right="0" w:firstLine="0"/>
      <w:spacing w:after="57"/>
    </w:pPr>
  </w:style>
  <w:style w:type="paragraph" w:styleId="843">
    <w:name w:val="TOC Heading"/>
    <w:uiPriority w:val="39"/>
    <w:unhideWhenUsed/>
  </w:style>
  <w:style w:type="paragraph" w:styleId="844">
    <w:name w:val="table of figures"/>
    <w:basedOn w:val="845"/>
    <w:next w:val="845"/>
    <w:uiPriority w:val="99"/>
    <w:unhideWhenUsed/>
    <w:pPr>
      <w:spacing w:after="0" w:afterAutospacing="0"/>
    </w:pPr>
  </w:style>
  <w:style w:type="paragraph" w:styleId="845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Cs w:val="20"/>
      <w:lang w:eastAsia="ru-RU"/>
    </w:rPr>
  </w:style>
  <w:style w:type="paragraph" w:styleId="846">
    <w:name w:val="Heading 1"/>
    <w:basedOn w:val="845"/>
    <w:next w:val="845"/>
    <w:link w:val="855"/>
    <w:qFormat/>
    <w:pPr>
      <w:jc w:val="center"/>
      <w:keepNext/>
      <w:outlineLvl w:val="0"/>
    </w:p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Header"/>
    <w:basedOn w:val="845"/>
    <w:link w:val="8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1" w:customStyle="1">
    <w:name w:val="Верхний колонтитул Знак"/>
    <w:basedOn w:val="847"/>
    <w:link w:val="850"/>
    <w:uiPriority w:val="99"/>
  </w:style>
  <w:style w:type="paragraph" w:styleId="852">
    <w:name w:val="Footer"/>
    <w:basedOn w:val="845"/>
    <w:link w:val="853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53" w:customStyle="1">
    <w:name w:val="Нижний колонтитул Знак"/>
    <w:basedOn w:val="847"/>
    <w:link w:val="852"/>
    <w:uiPriority w:val="99"/>
    <w:semiHidden/>
  </w:style>
  <w:style w:type="paragraph" w:styleId="854">
    <w:name w:val="List Paragraph"/>
    <w:basedOn w:val="845"/>
    <w:uiPriority w:val="34"/>
    <w:qFormat/>
    <w:pPr>
      <w:contextualSpacing/>
      <w:ind w:left="720"/>
    </w:pPr>
  </w:style>
  <w:style w:type="character" w:styleId="855" w:customStyle="1">
    <w:name w:val="Заголовок 1 Знак"/>
    <w:basedOn w:val="847"/>
    <w:link w:val="846"/>
    <w:rPr>
      <w:rFonts w:ascii="Times New Roman" w:hAnsi="Times New Roman" w:cs="Times New Roman" w:eastAsia="Times New Roman"/>
      <w:szCs w:val="20"/>
      <w:lang w:eastAsia="ru-RU"/>
    </w:rPr>
  </w:style>
  <w:style w:type="paragraph" w:styleId="856">
    <w:name w:val="Title"/>
    <w:basedOn w:val="845"/>
    <w:link w:val="857"/>
    <w:qFormat/>
    <w:pPr>
      <w:jc w:val="center"/>
    </w:pPr>
    <w:rPr>
      <w:b/>
    </w:rPr>
  </w:style>
  <w:style w:type="character" w:styleId="857" w:customStyle="1">
    <w:name w:val="Название Знак"/>
    <w:basedOn w:val="847"/>
    <w:link w:val="856"/>
    <w:rPr>
      <w:rFonts w:ascii="Times New Roman" w:hAnsi="Times New Roman" w:cs="Times New Roman" w:eastAsia="Times New Roman"/>
      <w:b/>
      <w:szCs w:val="20"/>
      <w:lang w:eastAsia="ru-RU"/>
    </w:rPr>
  </w:style>
  <w:style w:type="paragraph" w:styleId="858">
    <w:name w:val="No Spacing"/>
    <w:link w:val="859"/>
    <w:uiPriority w:val="99"/>
    <w:qFormat/>
    <w:pPr>
      <w:spacing w:after="0" w:line="240" w:lineRule="auto"/>
    </w:pPr>
    <w:rPr>
      <w:rFonts w:asciiTheme="minorHAnsi" w:hAnsiTheme="minorHAnsi" w:eastAsiaTheme="minorEastAsia"/>
      <w:sz w:val="22"/>
      <w:lang w:eastAsia="ru-RU"/>
    </w:rPr>
  </w:style>
  <w:style w:type="character" w:styleId="859" w:customStyle="1">
    <w:name w:val="Без интервала Знак"/>
    <w:link w:val="858"/>
    <w:uiPriority w:val="99"/>
    <w:rPr>
      <w:rFonts w:asciiTheme="minorHAnsi" w:hAnsiTheme="minorHAnsi" w:eastAsiaTheme="minorEastAsia"/>
      <w:sz w:val="22"/>
      <w:lang w:eastAsia="ru-RU"/>
    </w:rPr>
  </w:style>
  <w:style w:type="paragraph" w:styleId="860">
    <w:name w:val="Body Text 3"/>
    <w:basedOn w:val="845"/>
    <w:link w:val="861"/>
    <w:pPr>
      <w:spacing w:after="120"/>
    </w:pPr>
    <w:rPr>
      <w:sz w:val="16"/>
      <w:szCs w:val="16"/>
    </w:rPr>
  </w:style>
  <w:style w:type="character" w:styleId="861" w:customStyle="1">
    <w:name w:val="Основной текст 3 Знак"/>
    <w:basedOn w:val="847"/>
    <w:link w:val="860"/>
    <w:rPr>
      <w:rFonts w:ascii="Times New Roman" w:hAnsi="Times New Roman" w:cs="Times New Roman" w:eastAsia="Times New Roman"/>
      <w:sz w:val="16"/>
      <w:szCs w:val="16"/>
      <w:lang w:eastAsia="ru-RU"/>
    </w:rPr>
  </w:style>
  <w:style w:type="table" w:styleId="862">
    <w:name w:val="Table Grid"/>
    <w:basedOn w:val="848"/>
    <w:uiPriority w:val="39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63">
    <w:name w:val="Strong"/>
    <w:basedOn w:val="847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C1969568-A792-443D-B9B0-194C2B4D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Company/>
  <DocSecurity>0</DocSecurity>
  <HyperlinksChanged>false</HyperlinksChanged>
  <LinksUpToDate>false</LinksUpToDate>
  <ScaleCrop>false</ScaleCrop>
  <SharedDoc>false</SharedDoc>
  <Template>31. Бланк распоряжения Администрации города Новый Уренгой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Баимова Ильмира Галиахметовна</dc:creator>
  <cp:revision>4</cp:revision>
  <dcterms:created xsi:type="dcterms:W3CDTF">2022-06-07T05:26:00Z</dcterms:created>
  <dcterms:modified xsi:type="dcterms:W3CDTF">2022-06-09T06:39:25Z</dcterms:modified>
</cp:coreProperties>
</file>